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789B" w14:textId="383B0696" w:rsidR="00270B12" w:rsidRDefault="00270B12" w:rsidP="00270B12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US" w:eastAsia="en-IE"/>
          <w14:cntxtAlts/>
        </w:rPr>
      </w:pPr>
      <w:r>
        <w:rPr>
          <w:noProof/>
          <w:color w:val="0000FF"/>
          <w:lang w:eastAsia="en-IE"/>
        </w:rPr>
        <w:drawing>
          <wp:inline distT="0" distB="0" distL="0" distR="0" wp14:anchorId="57767895" wp14:editId="76FCC60A">
            <wp:extent cx="738870" cy="857250"/>
            <wp:effectExtent l="0" t="0" r="0" b="0"/>
            <wp:docPr id="7" name="Picture 7" descr="Image result for crests of e order of preache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ests of e order of preache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7" cy="86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2A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                         </w:t>
      </w:r>
      <w:r w:rsidR="00FE72A9" w:rsidRPr="00FE72A9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US" w:eastAsia="en-IE"/>
          <w14:cntxtAlts/>
        </w:rPr>
        <w:t>Dominican Province of Ireland</w:t>
      </w:r>
    </w:p>
    <w:p w14:paraId="4B788328" w14:textId="77777777" w:rsidR="00FE72A9" w:rsidRDefault="00FE72A9" w:rsidP="00270B12">
      <w:pPr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</w:pPr>
    </w:p>
    <w:p w14:paraId="5D74644C" w14:textId="42DF4825" w:rsidR="005349BE" w:rsidRPr="00270B12" w:rsidRDefault="005349BE" w:rsidP="00270B12">
      <w:pPr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</w:pP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It is the policy of the Dominican Province of Ireland to do everything in our power to safeguard the welfare of children</w:t>
      </w:r>
      <w:r w:rsidR="00270B12" w:rsidRPr="00270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</w:t>
      </w:r>
      <w:r w:rsidR="00270B12"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and </w:t>
      </w: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young people to whom </w:t>
      </w:r>
      <w:r w:rsidRPr="00270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we minister</w:t>
      </w: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</w:t>
      </w:r>
      <w:r w:rsidR="00270B12" w:rsidRPr="00270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and/</w:t>
      </w: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or with whom we share our lives.  </w:t>
      </w:r>
    </w:p>
    <w:p w14:paraId="07CF9306" w14:textId="05F55433" w:rsidR="00270B12" w:rsidRPr="00270B12" w:rsidRDefault="00270B12" w:rsidP="00270B1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</w:pP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As a constituent member of the Catholic Church in </w:t>
      </w:r>
      <w:r w:rsidRPr="00270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Ireland, we</w:t>
      </w: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recognize and uphold the dignity and rights of all children and</w:t>
      </w:r>
      <w:r w:rsidRPr="00270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</w:t>
      </w: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young people</w:t>
      </w:r>
      <w:r w:rsidRPr="00270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. </w:t>
      </w: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We are committed to ensuring their safety and wellbeing and we will work in partnership with parents/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carers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and/or </w:t>
      </w: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guardians to do this.</w:t>
      </w:r>
    </w:p>
    <w:p w14:paraId="7631B2E0" w14:textId="6BA822A0" w:rsidR="00270B12" w:rsidRPr="00270B12" w:rsidRDefault="00270B12" w:rsidP="00270B1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</w:pP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We </w:t>
      </w:r>
      <w:proofErr w:type="spellStart"/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recognise</w:t>
      </w:r>
      <w:proofErr w:type="spellEnd"/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each child</w:t>
      </w:r>
      <w:r w:rsidRPr="00270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and </w:t>
      </w: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young person as a gift from God, and we value and encourage their participation in all activities that enhance their spiritual, </w:t>
      </w:r>
      <w:r w:rsidRPr="00270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physical,</w:t>
      </w: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emotional, </w:t>
      </w:r>
      <w:proofErr w:type="gramStart"/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intellectual</w:t>
      </w:r>
      <w:proofErr w:type="gramEnd"/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and social development. </w:t>
      </w:r>
    </w:p>
    <w:p w14:paraId="49A4AA04" w14:textId="0FAC97FA" w:rsidR="005349BE" w:rsidRPr="00270B12" w:rsidRDefault="005349BE" w:rsidP="00270B12">
      <w:pPr>
        <w:jc w:val="both"/>
        <w:rPr>
          <w:rFonts w:ascii="Times New Roman" w:hAnsi="Times New Roman" w:cs="Times New Roman"/>
          <w:sz w:val="24"/>
          <w:szCs w:val="24"/>
        </w:rPr>
      </w:pPr>
      <w:r w:rsidRPr="00270B12">
        <w:rPr>
          <w:rFonts w:ascii="Times New Roman" w:hAnsi="Times New Roman" w:cs="Times New Roman"/>
          <w:sz w:val="24"/>
          <w:szCs w:val="24"/>
        </w:rPr>
        <w:t>The Dominican Province of Ireland signed up to Safeguarding Children: Policy and Standards for the Catholic Church in Ireland, produced by the National Board for Safeguarding Children in the Catholic Church in Ireland</w:t>
      </w:r>
      <w:r w:rsidR="00270B12" w:rsidRPr="00270B12">
        <w:rPr>
          <w:rFonts w:ascii="Times New Roman" w:hAnsi="Times New Roman" w:cs="Times New Roman"/>
          <w:sz w:val="24"/>
          <w:szCs w:val="24"/>
        </w:rPr>
        <w:t xml:space="preserve">, </w:t>
      </w:r>
      <w:r w:rsidRPr="00270B12">
        <w:rPr>
          <w:rFonts w:ascii="Times New Roman" w:hAnsi="Times New Roman" w:cs="Times New Roman"/>
          <w:sz w:val="24"/>
          <w:szCs w:val="24"/>
        </w:rPr>
        <w:t xml:space="preserve">(NBSCCCI) in 2016. As Dominicans we are committed to upholding these seven </w:t>
      </w:r>
      <w:r w:rsidR="001C68FB">
        <w:rPr>
          <w:rFonts w:ascii="Times New Roman" w:hAnsi="Times New Roman" w:cs="Times New Roman"/>
          <w:sz w:val="24"/>
          <w:szCs w:val="24"/>
        </w:rPr>
        <w:t>S</w:t>
      </w:r>
      <w:r w:rsidRPr="00270B12">
        <w:rPr>
          <w:rFonts w:ascii="Times New Roman" w:hAnsi="Times New Roman" w:cs="Times New Roman"/>
          <w:sz w:val="24"/>
          <w:szCs w:val="24"/>
        </w:rPr>
        <w:t xml:space="preserve">afeguarding </w:t>
      </w:r>
      <w:r w:rsidR="001C68FB">
        <w:rPr>
          <w:rFonts w:ascii="Times New Roman" w:hAnsi="Times New Roman" w:cs="Times New Roman"/>
          <w:sz w:val="24"/>
          <w:szCs w:val="24"/>
        </w:rPr>
        <w:t>S</w:t>
      </w:r>
      <w:r w:rsidRPr="00270B12">
        <w:rPr>
          <w:rFonts w:ascii="Times New Roman" w:hAnsi="Times New Roman" w:cs="Times New Roman"/>
          <w:sz w:val="24"/>
          <w:szCs w:val="24"/>
        </w:rPr>
        <w:t>tandards.</w:t>
      </w:r>
    </w:p>
    <w:p w14:paraId="3FEBCB97" w14:textId="3FBE5185" w:rsidR="00270B12" w:rsidRPr="00270B12" w:rsidRDefault="00270B12" w:rsidP="00270B12">
      <w:pPr>
        <w:jc w:val="both"/>
        <w:rPr>
          <w:rFonts w:ascii="Times New Roman" w:hAnsi="Times New Roman" w:cs="Times New Roman"/>
          <w:sz w:val="24"/>
          <w:szCs w:val="24"/>
        </w:rPr>
      </w:pPr>
      <w:r w:rsidRPr="00270B12">
        <w:rPr>
          <w:rFonts w:ascii="Times New Roman" w:hAnsi="Times New Roman" w:cs="Times New Roman"/>
          <w:sz w:val="24"/>
          <w:szCs w:val="24"/>
        </w:rPr>
        <w:t>Each of us has an important role to play in creating and maintaining an environment in which children and young people can grow and flourish</w:t>
      </w:r>
      <w:r w:rsidR="001C68FB">
        <w:rPr>
          <w:rFonts w:ascii="Times New Roman" w:hAnsi="Times New Roman" w:cs="Times New Roman"/>
          <w:sz w:val="24"/>
          <w:szCs w:val="24"/>
        </w:rPr>
        <w:t xml:space="preserve"> </w:t>
      </w:r>
      <w:r w:rsidRPr="00270B12">
        <w:rPr>
          <w:rFonts w:ascii="Times New Roman" w:hAnsi="Times New Roman" w:cs="Times New Roman"/>
          <w:sz w:val="24"/>
          <w:szCs w:val="24"/>
        </w:rPr>
        <w:t xml:space="preserve">safely, whilst helped to achieve their potential. </w:t>
      </w:r>
    </w:p>
    <w:p w14:paraId="4EC97B3E" w14:textId="034A2C65" w:rsidR="00270B12" w:rsidRPr="00270B12" w:rsidRDefault="00270B12" w:rsidP="00270B12">
      <w:pPr>
        <w:tabs>
          <w:tab w:val="left" w:pos="3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B12">
        <w:rPr>
          <w:rFonts w:ascii="Times New Roman" w:hAnsi="Times New Roman" w:cs="Times New Roman"/>
          <w:sz w:val="24"/>
          <w:szCs w:val="24"/>
        </w:rPr>
        <w:t>The key principles and values which we want to promote and live out</w:t>
      </w:r>
      <w:r w:rsidR="001C68FB">
        <w:rPr>
          <w:rFonts w:ascii="Times New Roman" w:hAnsi="Times New Roman" w:cs="Times New Roman"/>
          <w:sz w:val="24"/>
          <w:szCs w:val="24"/>
        </w:rPr>
        <w:t>,</w:t>
      </w:r>
      <w:r w:rsidRPr="00270B12">
        <w:rPr>
          <w:rFonts w:ascii="Times New Roman" w:hAnsi="Times New Roman" w:cs="Times New Roman"/>
          <w:sz w:val="24"/>
          <w:szCs w:val="24"/>
        </w:rPr>
        <w:t xml:space="preserve"> when we implement these policies and procedures, are</w:t>
      </w:r>
    </w:p>
    <w:p w14:paraId="2289D3AA" w14:textId="77777777" w:rsidR="00270B12" w:rsidRPr="00270B12" w:rsidRDefault="00270B12" w:rsidP="00270B12">
      <w:pPr>
        <w:pStyle w:val="ListParagraph"/>
        <w:numPr>
          <w:ilvl w:val="0"/>
          <w:numId w:val="1"/>
        </w:numPr>
        <w:tabs>
          <w:tab w:val="left" w:pos="3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B12">
        <w:rPr>
          <w:rFonts w:ascii="Times New Roman" w:hAnsi="Times New Roman" w:cs="Times New Roman"/>
          <w:sz w:val="24"/>
          <w:szCs w:val="24"/>
        </w:rPr>
        <w:t>Children and young people must be cherished, kept safe and helped to achieve their potential.</w:t>
      </w:r>
    </w:p>
    <w:p w14:paraId="1C89E7F1" w14:textId="77777777" w:rsidR="00270B12" w:rsidRPr="00270B12" w:rsidRDefault="00270B12" w:rsidP="00270B12">
      <w:pPr>
        <w:pStyle w:val="ListParagraph"/>
        <w:numPr>
          <w:ilvl w:val="0"/>
          <w:numId w:val="1"/>
        </w:numPr>
        <w:tabs>
          <w:tab w:val="left" w:pos="3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B12">
        <w:rPr>
          <w:rFonts w:ascii="Times New Roman" w:hAnsi="Times New Roman" w:cs="Times New Roman"/>
          <w:sz w:val="24"/>
          <w:szCs w:val="24"/>
        </w:rPr>
        <w:t>Recognizing that children and young people are an integral part of the life of our Church.</w:t>
      </w:r>
    </w:p>
    <w:p w14:paraId="7193D174" w14:textId="77777777" w:rsidR="00270B12" w:rsidRPr="00270B12" w:rsidRDefault="00270B12" w:rsidP="00270B12">
      <w:pPr>
        <w:pStyle w:val="ListParagraph"/>
        <w:numPr>
          <w:ilvl w:val="0"/>
          <w:numId w:val="1"/>
        </w:numPr>
        <w:tabs>
          <w:tab w:val="left" w:pos="3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B12">
        <w:rPr>
          <w:rFonts w:ascii="Times New Roman" w:hAnsi="Times New Roman" w:cs="Times New Roman"/>
          <w:sz w:val="24"/>
          <w:szCs w:val="24"/>
        </w:rPr>
        <w:t>When we are concerned for the safety and welfare of a child/young person, we know what to do and how to respond.</w:t>
      </w:r>
    </w:p>
    <w:p w14:paraId="78B1BD9B" w14:textId="41480AC5" w:rsidR="005349BE" w:rsidRPr="005349BE" w:rsidRDefault="005349BE" w:rsidP="00270B1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</w:pP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All Dominican personnel including, priests, brothers, staff and volunteers have a  responsibility to ensure children</w:t>
      </w:r>
      <w:r w:rsidR="00270B12" w:rsidRPr="00270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</w:t>
      </w:r>
      <w:r w:rsidR="00270B12"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and</w:t>
      </w:r>
      <w:r w:rsidR="00270B12" w:rsidRPr="00270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</w:t>
      </w: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young people are respected and to safeguard them through promoting their welfare, health and development  in a safe and caring environment that supports their best interests and prevents abuse.</w:t>
      </w:r>
    </w:p>
    <w:p w14:paraId="471A757D" w14:textId="0A48EBC9" w:rsidR="005349BE" w:rsidRDefault="005349BE" w:rsidP="00270B12">
      <w:pPr>
        <w:jc w:val="both"/>
        <w:rPr>
          <w:rFonts w:ascii="Times New Roman" w:hAnsi="Times New Roman" w:cs="Times New Roman"/>
          <w:sz w:val="24"/>
          <w:szCs w:val="24"/>
        </w:rPr>
      </w:pPr>
      <w:r w:rsidRPr="00270B12">
        <w:rPr>
          <w:rFonts w:ascii="Times New Roman" w:hAnsi="Times New Roman" w:cs="Times New Roman"/>
          <w:sz w:val="24"/>
          <w:szCs w:val="24"/>
        </w:rPr>
        <w:t xml:space="preserve">We must never become complacent in our ministry with children and young people, and it remains a top priority for all of us involved in the work and life of the Irish Dominican Province. </w:t>
      </w:r>
    </w:p>
    <w:p w14:paraId="2A8A2941" w14:textId="115D750A" w:rsidR="00FE72A9" w:rsidRDefault="00FE72A9" w:rsidP="00270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FAC9E" w14:textId="766DF4C6" w:rsidR="00FE72A9" w:rsidRDefault="00FE72A9" w:rsidP="00270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445CA" w14:textId="03064BF3" w:rsidR="00FE72A9" w:rsidRDefault="00FE72A9" w:rsidP="00270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C5C9B" w14:textId="40996A0C" w:rsidR="00FE72A9" w:rsidRDefault="00FE72A9" w:rsidP="00270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620A1" w14:textId="2C9EAB43" w:rsidR="00FE72A9" w:rsidRDefault="00FE72A9" w:rsidP="00270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CFCF5" w14:textId="1921381F" w:rsidR="00FE72A9" w:rsidRDefault="00FE72A9" w:rsidP="00270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595A0" w14:textId="77777777" w:rsidR="00FE72A9" w:rsidRPr="00270B12" w:rsidRDefault="00FE72A9" w:rsidP="00270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69553" w14:textId="594824B9" w:rsidR="00FE72A9" w:rsidRDefault="00FE72A9" w:rsidP="00FE72A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</w:pPr>
      <w:r w:rsidRPr="00FE72A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 xml:space="preserve">If you are </w:t>
      </w:r>
      <w:r w:rsidRPr="00270B1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>concerned about the safety and welfare of children</w:t>
      </w:r>
      <w:r w:rsidRPr="00FE72A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 xml:space="preserve"> and </w:t>
      </w:r>
      <w:r w:rsidRPr="00270B1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>young people</w:t>
      </w:r>
      <w:r w:rsidRPr="00FE72A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 xml:space="preserve">, </w:t>
      </w:r>
      <w:r w:rsidR="001C68F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 xml:space="preserve">you can </w:t>
      </w:r>
      <w:r w:rsidRPr="00FE72A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>contact the Dominican Designated Liaison Person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>, (DLP)</w:t>
      </w:r>
      <w:r w:rsidR="001C68F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>, details as below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 xml:space="preserve">. </w:t>
      </w:r>
    </w:p>
    <w:p w14:paraId="1BFD1BDF" w14:textId="77777777" w:rsidR="00FE72A9" w:rsidRDefault="00FE72A9" w:rsidP="00FE72A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</w:pPr>
    </w:p>
    <w:p w14:paraId="5EDBB5D0" w14:textId="4E868CDD" w:rsidR="00FE72A9" w:rsidRPr="00FE72A9" w:rsidRDefault="00FE72A9" w:rsidP="00FE72A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</w:pPr>
      <w:r w:rsidRPr="00FE72A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The DLP is responsible for receiving and managing concerns and complaints relating to safeguarding </w:t>
      </w:r>
      <w:r w:rsidR="001C68FB" w:rsidRPr="00FE72A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children</w:t>
      </w:r>
      <w:r w:rsidR="001C68FB" w:rsidRPr="001C6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</w:t>
      </w:r>
      <w:r w:rsidR="001C68FB" w:rsidRPr="00FE72A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and</w:t>
      </w:r>
      <w:r w:rsidR="001C68F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 xml:space="preserve"> y</w:t>
      </w:r>
      <w:r w:rsidRPr="00FE72A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  <w:t>oung people that involves Dominican church personnel.</w:t>
      </w:r>
    </w:p>
    <w:p w14:paraId="5BE4347F" w14:textId="77777777" w:rsidR="00FE72A9" w:rsidRPr="00270B12" w:rsidRDefault="00FE72A9" w:rsidP="00FE72A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270B12" w:rsidRPr="00FE72A9" w14:paraId="091B03D8" w14:textId="77777777" w:rsidTr="00770FA3">
        <w:tc>
          <w:tcPr>
            <w:tcW w:w="4498" w:type="dxa"/>
          </w:tcPr>
          <w:p w14:paraId="7784DD47" w14:textId="77777777" w:rsidR="00FE72A9" w:rsidRDefault="00FE72A9" w:rsidP="00270B1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  <w:lang w:val="en-US" w:eastAsia="en-IE"/>
                <w14:cntxtAlts/>
              </w:rPr>
            </w:pPr>
          </w:p>
          <w:p w14:paraId="41AC7CA8" w14:textId="4E88F752" w:rsidR="00270B12" w:rsidRPr="00FE72A9" w:rsidRDefault="00FE72A9" w:rsidP="00270B1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  <w:lang w:val="en-US" w:eastAsia="en-IE"/>
                <w14:cntxtAlts/>
              </w:rPr>
            </w:pPr>
            <w:r w:rsidRPr="00FE72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  <w:lang w:val="en-US" w:eastAsia="en-IE"/>
                <w14:cntxtAlts/>
              </w:rPr>
              <w:t xml:space="preserve">Dominican Designated Liaison Person/Coordinator of Safeguarding </w:t>
            </w:r>
          </w:p>
        </w:tc>
        <w:tc>
          <w:tcPr>
            <w:tcW w:w="4433" w:type="dxa"/>
          </w:tcPr>
          <w:p w14:paraId="4908B918" w14:textId="77777777" w:rsidR="00FE72A9" w:rsidRDefault="00FE72A9" w:rsidP="00FE72A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</w:p>
          <w:p w14:paraId="4A6E50CB" w14:textId="43AFC441" w:rsidR="00FE72A9" w:rsidRPr="00270B12" w:rsidRDefault="00FE72A9" w:rsidP="00FE72A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 xml:space="preserve">Name: </w:t>
            </w:r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 xml:space="preserve">Ms. Mary </w:t>
            </w:r>
            <w:proofErr w:type="spellStart"/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>Tallon</w:t>
            </w:r>
            <w:proofErr w:type="spellEnd"/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 xml:space="preserve"> </w:t>
            </w:r>
          </w:p>
          <w:p w14:paraId="051E50F2" w14:textId="13C23F34" w:rsidR="00FE72A9" w:rsidRPr="00270B12" w:rsidRDefault="00FE72A9" w:rsidP="00FE72A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  <w:r w:rsidRPr="00FE72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>Mobile No</w:t>
            </w:r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 xml:space="preserve">: </w:t>
            </w:r>
            <w:r w:rsidRPr="00FE72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>(</w:t>
            </w:r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>089</w:t>
            </w:r>
            <w:r w:rsidRPr="00FE72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>)</w:t>
            </w:r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 xml:space="preserve"> 7087881</w:t>
            </w:r>
          </w:p>
          <w:p w14:paraId="321997BE" w14:textId="560898A4" w:rsidR="00FE72A9" w:rsidRDefault="00FE72A9" w:rsidP="00270B1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  <w:proofErr w:type="spellStart"/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>Email:</w:t>
            </w:r>
            <w:hyperlink r:id="rId7" w:history="1">
              <w:r w:rsidRPr="00270B1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28"/>
                  <w:sz w:val="24"/>
                  <w:szCs w:val="24"/>
                  <w:lang w:val="en-US" w:eastAsia="en-IE"/>
                  <w14:cntxtAlts/>
                </w:rPr>
                <w:t>safeguardingoffice@dominicans.ie</w:t>
              </w:r>
              <w:proofErr w:type="spellEnd"/>
            </w:hyperlink>
          </w:p>
          <w:p w14:paraId="11371486" w14:textId="6EB1B27F" w:rsidR="00FE72A9" w:rsidRPr="00FE72A9" w:rsidRDefault="00FE72A9" w:rsidP="00270B1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</w:p>
        </w:tc>
      </w:tr>
    </w:tbl>
    <w:p w14:paraId="5206D118" w14:textId="2A2D3336" w:rsidR="00270B12" w:rsidRPr="00FE72A9" w:rsidRDefault="00270B12" w:rsidP="00270B12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</w:pPr>
    </w:p>
    <w:p w14:paraId="6C78C01B" w14:textId="297B3BA1" w:rsidR="00FE72A9" w:rsidRPr="00FE72A9" w:rsidRDefault="00FE72A9" w:rsidP="00FE72A9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</w:pPr>
      <w:r w:rsidRPr="00FE72A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>If you wish to report directly</w:t>
      </w:r>
      <w:r w:rsidR="001C68F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 xml:space="preserve"> </w:t>
      </w:r>
      <w:r w:rsidRPr="00FE72A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 xml:space="preserve">to the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>S</w:t>
      </w:r>
      <w:r w:rsidRPr="00FE72A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 xml:space="preserve">tatutory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>A</w:t>
      </w:r>
      <w:r w:rsidRPr="00FE72A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  <w:t>uthorities, please contact:</w:t>
      </w:r>
    </w:p>
    <w:p w14:paraId="6F6EC112" w14:textId="77777777" w:rsidR="00FE72A9" w:rsidRPr="00FE72A9" w:rsidRDefault="00FE72A9" w:rsidP="00FE72A9">
      <w:pPr>
        <w:widowControl w:val="0"/>
        <w:spacing w:after="120" w:line="240" w:lineRule="auto"/>
        <w:rPr>
          <w:rFonts w:ascii="Bodoni MT" w:eastAsia="Times New Roman" w:hAnsi="Bodoni MT" w:cs="Times New Roman"/>
          <w:color w:val="000000"/>
          <w:kern w:val="28"/>
          <w:sz w:val="19"/>
          <w:szCs w:val="20"/>
          <w:lang w:eastAsia="en-IE"/>
          <w14:cntxtAlts/>
        </w:rPr>
      </w:pPr>
      <w:r w:rsidRPr="00FE72A9">
        <w:rPr>
          <w:rFonts w:ascii="Bodoni MT" w:eastAsia="Times New Roman" w:hAnsi="Bodoni MT" w:cs="Times New Roman"/>
          <w:color w:val="000000"/>
          <w:kern w:val="28"/>
          <w:sz w:val="19"/>
          <w:szCs w:val="20"/>
          <w:lang w:eastAsia="en-IE"/>
          <w14:cntxtAlts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72A9" w14:paraId="625E6577" w14:textId="77777777" w:rsidTr="00FE72A9">
        <w:tc>
          <w:tcPr>
            <w:tcW w:w="4508" w:type="dxa"/>
          </w:tcPr>
          <w:p w14:paraId="27740695" w14:textId="77777777" w:rsidR="00FE72A9" w:rsidRDefault="00FE72A9" w:rsidP="00FE72A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val="en-US" w:eastAsia="en-IE"/>
                <w14:cntxtAlts/>
              </w:rPr>
            </w:pPr>
          </w:p>
          <w:p w14:paraId="421DC9DA" w14:textId="6C3AD115" w:rsidR="00FE72A9" w:rsidRDefault="00FE72A9" w:rsidP="00FE72A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  <w:lang w:val="en-US" w:eastAsia="en-IE"/>
                <w14:cntxtAlts/>
              </w:rPr>
            </w:pPr>
            <w:proofErr w:type="spellStart"/>
            <w:r w:rsidRPr="00270B12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val="en-US" w:eastAsia="en-IE"/>
                <w14:cntxtAlts/>
              </w:rPr>
              <w:t>T</w:t>
            </w:r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  <w:lang w:val="en-US" w:eastAsia="en-IE"/>
                <w14:cntxtAlts/>
              </w:rPr>
              <w:t>usla</w:t>
            </w:r>
            <w:proofErr w:type="spellEnd"/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24"/>
                <w:szCs w:val="24"/>
                <w:lang w:val="en-US" w:eastAsia="en-IE"/>
                <w14:cntxtAlts/>
              </w:rPr>
              <w:t>, Child &amp; Family Agency</w:t>
            </w:r>
          </w:p>
          <w:p w14:paraId="32B5EE3C" w14:textId="77777777" w:rsidR="00FE72A9" w:rsidRDefault="00FE72A9" w:rsidP="00270B1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</w:p>
        </w:tc>
        <w:tc>
          <w:tcPr>
            <w:tcW w:w="4508" w:type="dxa"/>
          </w:tcPr>
          <w:p w14:paraId="49D265EC" w14:textId="77777777" w:rsidR="00FE72A9" w:rsidRDefault="00FE72A9" w:rsidP="00FE72A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</w:p>
          <w:p w14:paraId="4D55A00F" w14:textId="5D149C68" w:rsidR="00FE72A9" w:rsidRDefault="00C02E52" w:rsidP="00FE72A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  <w:hyperlink r:id="rId8" w:history="1">
              <w:r w:rsidR="00FE72A9" w:rsidRPr="00752288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28"/>
                  <w:sz w:val="24"/>
                  <w:szCs w:val="24"/>
                  <w:lang w:val="en-US" w:eastAsia="en-IE"/>
                  <w14:cntxtAlts/>
                </w:rPr>
                <w:t>www.tusla.ie</w:t>
              </w:r>
            </w:hyperlink>
          </w:p>
          <w:p w14:paraId="088145C6" w14:textId="77777777" w:rsidR="00FE72A9" w:rsidRDefault="00FE72A9" w:rsidP="00270B1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</w:p>
        </w:tc>
      </w:tr>
      <w:tr w:rsidR="00FE72A9" w14:paraId="2E08F007" w14:textId="77777777" w:rsidTr="00FE72A9">
        <w:tc>
          <w:tcPr>
            <w:tcW w:w="4508" w:type="dxa"/>
          </w:tcPr>
          <w:p w14:paraId="1E60376B" w14:textId="77777777" w:rsidR="00FE72A9" w:rsidRDefault="00FE72A9" w:rsidP="00FE72A9">
            <w:pPr>
              <w:widowControl w:val="0"/>
              <w:spacing w:after="120"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</w:p>
          <w:p w14:paraId="29A6DF19" w14:textId="1FBFDBCE" w:rsidR="00FE72A9" w:rsidRPr="00270B12" w:rsidRDefault="00FE72A9" w:rsidP="00FE72A9">
            <w:pPr>
              <w:widowControl w:val="0"/>
              <w:spacing w:after="120"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  <w:proofErr w:type="gramStart"/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>An</w:t>
            </w:r>
            <w:proofErr w:type="gramEnd"/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 xml:space="preserve"> Garda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>í</w:t>
            </w:r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>ochána</w:t>
            </w:r>
          </w:p>
          <w:p w14:paraId="5A676A55" w14:textId="77777777" w:rsidR="00FE72A9" w:rsidRDefault="00FE72A9" w:rsidP="00FE72A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</w:p>
        </w:tc>
        <w:tc>
          <w:tcPr>
            <w:tcW w:w="4508" w:type="dxa"/>
          </w:tcPr>
          <w:p w14:paraId="01687792" w14:textId="77777777" w:rsidR="00FE72A9" w:rsidRDefault="00FE72A9" w:rsidP="00FE72A9">
            <w:pPr>
              <w:widowControl w:val="0"/>
              <w:spacing w:after="120"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</w:p>
          <w:p w14:paraId="39D2E6A2" w14:textId="77777777" w:rsidR="001C68FB" w:rsidRDefault="00FE72A9" w:rsidP="00FE72A9">
            <w:pPr>
              <w:widowControl w:val="0"/>
              <w:spacing w:after="120"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 xml:space="preserve">Free &amp; Confidential Number: </w:t>
            </w:r>
          </w:p>
          <w:p w14:paraId="1D9AE5A4" w14:textId="3FB5BAFA" w:rsidR="00FE72A9" w:rsidRDefault="00FE72A9" w:rsidP="00FE72A9">
            <w:pPr>
              <w:widowControl w:val="0"/>
              <w:spacing w:after="120"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  <w:r w:rsidRPr="00270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  <w:t>1800 555 222</w:t>
            </w:r>
          </w:p>
          <w:p w14:paraId="4C67327E" w14:textId="77777777" w:rsidR="00FE72A9" w:rsidRDefault="00FE72A9" w:rsidP="00270B1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 w:eastAsia="en-IE"/>
                <w14:cntxtAlts/>
              </w:rPr>
            </w:pPr>
          </w:p>
        </w:tc>
      </w:tr>
    </w:tbl>
    <w:p w14:paraId="23126893" w14:textId="77777777" w:rsidR="00270B12" w:rsidRPr="00270B12" w:rsidRDefault="00270B12" w:rsidP="00270B12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IE"/>
          <w14:cntxtAlts/>
        </w:rPr>
      </w:pPr>
    </w:p>
    <w:p w14:paraId="76C38397" w14:textId="77777777" w:rsidR="00270B12" w:rsidRPr="00270B12" w:rsidRDefault="00270B12" w:rsidP="00270B12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IE"/>
          <w14:cntxtAlts/>
        </w:rPr>
      </w:pPr>
      <w:r w:rsidRPr="00270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IE"/>
          <w14:cntxtAlts/>
        </w:rPr>
        <w:t> </w:t>
      </w:r>
    </w:p>
    <w:p w14:paraId="765477F4" w14:textId="77777777" w:rsidR="00270B12" w:rsidRPr="00270B12" w:rsidRDefault="00270B12" w:rsidP="00270B12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IE"/>
          <w14:cntxtAlts/>
        </w:rPr>
      </w:pPr>
      <w:r w:rsidRPr="00270B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IE"/>
          <w14:cntxtAlts/>
        </w:rPr>
        <w:t> </w:t>
      </w:r>
    </w:p>
    <w:p w14:paraId="59CDE042" w14:textId="77777777" w:rsidR="005349BE" w:rsidRPr="005349BE" w:rsidRDefault="005349BE" w:rsidP="005349B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</w:pPr>
    </w:p>
    <w:p w14:paraId="77729F34" w14:textId="77777777" w:rsidR="005349BE" w:rsidRPr="005349BE" w:rsidRDefault="005349BE" w:rsidP="005349B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IE"/>
          <w14:cntxtAlts/>
        </w:rPr>
      </w:pPr>
    </w:p>
    <w:p w14:paraId="51BDE605" w14:textId="77777777" w:rsidR="005349BE" w:rsidRPr="005349BE" w:rsidRDefault="005349BE" w:rsidP="005349B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IE"/>
          <w14:cntxtAlts/>
        </w:rPr>
      </w:pPr>
      <w:r w:rsidRPr="005349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IE"/>
          <w14:cntxtAlts/>
        </w:rPr>
        <w:t> </w:t>
      </w:r>
    </w:p>
    <w:p w14:paraId="4F808824" w14:textId="77777777" w:rsidR="005349BE" w:rsidRPr="00FE72A9" w:rsidRDefault="005349BE">
      <w:pPr>
        <w:rPr>
          <w:rFonts w:ascii="Times New Roman" w:hAnsi="Times New Roman" w:cs="Times New Roman"/>
          <w:sz w:val="24"/>
          <w:szCs w:val="24"/>
        </w:rPr>
      </w:pPr>
    </w:p>
    <w:sectPr w:rsidR="005349BE" w:rsidRPr="00FE7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C7680"/>
    <w:multiLevelType w:val="hybridMultilevel"/>
    <w:tmpl w:val="DFBA938C"/>
    <w:lvl w:ilvl="0" w:tplc="1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2A"/>
    <w:rsid w:val="001C68FB"/>
    <w:rsid w:val="00270B12"/>
    <w:rsid w:val="005349BE"/>
    <w:rsid w:val="00770FA3"/>
    <w:rsid w:val="00962F2A"/>
    <w:rsid w:val="00C02E52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D8B8"/>
  <w15:chartTrackingRefBased/>
  <w15:docId w15:val="{7A62B411-4986-478E-847A-1C2CD747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349BE"/>
    <w:pPr>
      <w:ind w:left="720"/>
      <w:contextualSpacing/>
    </w:pPr>
    <w:rPr>
      <w:rFonts w:eastAsiaTheme="minorEastAsia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5349BE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70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B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la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guardingoffice@dominica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source=images&amp;cd=&amp;cad=rja&amp;uact=8&amp;ved=2ahUKEwiJ7JLz16vbAhXkA8AKHf7KB9AQjRx6BAgBEAU&amp;url=https://en.wikipedia.org/wiki/Dominican_Order&amp;psig=AOvVaw3sNZoCnB9euYxbCYCRYZ4A&amp;ust=15277095991461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safeguardingoffice@dominicans.ie</dc:creator>
  <cp:keywords/>
  <dc:description/>
  <cp:lastModifiedBy>Brian Howard</cp:lastModifiedBy>
  <cp:revision>2</cp:revision>
  <cp:lastPrinted>2020-11-12T13:51:00Z</cp:lastPrinted>
  <dcterms:created xsi:type="dcterms:W3CDTF">2020-11-13T15:29:00Z</dcterms:created>
  <dcterms:modified xsi:type="dcterms:W3CDTF">2020-11-13T15:29:00Z</dcterms:modified>
</cp:coreProperties>
</file>