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1820" w:rsidRDefault="00BD25AB" w:rsidP="00BD25AB">
      <w:pPr>
        <w:jc w:val="center"/>
      </w:pPr>
      <w:r>
        <w:rPr>
          <w:noProof/>
          <w:color w:val="000000"/>
          <w:sz w:val="24"/>
          <w:szCs w:val="24"/>
          <w:lang w:eastAsia="en-IE"/>
        </w:rPr>
        <w:drawing>
          <wp:inline distT="0" distB="0" distL="0" distR="0" wp14:anchorId="6BF73561" wp14:editId="05C7BFBB">
            <wp:extent cx="4043721" cy="914400"/>
            <wp:effectExtent l="0" t="0" r="0" b="0"/>
            <wp:docPr id="1" name="Picture 1" descr="cid:image005.png@01D6C726.300866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5.png@01D6C726.300866F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4093524" cy="925662"/>
                    </a:xfrm>
                    <a:prstGeom prst="rect">
                      <a:avLst/>
                    </a:prstGeom>
                    <a:noFill/>
                    <a:ln>
                      <a:noFill/>
                    </a:ln>
                  </pic:spPr>
                </pic:pic>
              </a:graphicData>
            </a:graphic>
          </wp:inline>
        </w:drawing>
      </w:r>
    </w:p>
    <w:p w:rsidR="00BD25AB" w:rsidRDefault="00BD25AB">
      <w:bookmarkStart w:id="0" w:name="_GoBack"/>
      <w:bookmarkEnd w:id="0"/>
    </w:p>
    <w:p w:rsidR="00CC2B5A" w:rsidRDefault="00CC2B5A" w:rsidP="00CC2B5A">
      <w:pPr>
        <w:jc w:val="center"/>
      </w:pPr>
      <w:bookmarkStart w:id="1" w:name="_Hlk63957004"/>
      <w:r w:rsidRPr="009638F9">
        <w:rPr>
          <w:rFonts w:ascii="Comic Sans MS" w:hAnsi="Comic Sans MS" w:cs="Calibri"/>
          <w:b/>
          <w:bCs/>
          <w:color w:val="00B050"/>
          <w:sz w:val="28"/>
          <w:szCs w:val="28"/>
          <w:u w:val="single"/>
          <w:bdr w:val="none" w:sz="0" w:space="0" w:color="auto" w:frame="1"/>
          <w:shd w:val="clear" w:color="auto" w:fill="FFFFFF"/>
        </w:rPr>
        <w:t>Literacy Update</w:t>
      </w:r>
      <w:r>
        <w:rPr>
          <w:rFonts w:ascii="Comic Sans MS" w:hAnsi="Comic Sans MS" w:cs="Calibri"/>
          <w:color w:val="00B050"/>
          <w:u w:val="single"/>
          <w:bdr w:val="none" w:sz="0" w:space="0" w:color="auto" w:frame="1"/>
          <w:shd w:val="clear" w:color="auto" w:fill="FFFFFF"/>
        </w:rPr>
        <w:t> </w:t>
      </w:r>
      <w:r>
        <w:rPr>
          <w:noProof/>
          <w:lang w:eastAsia="en-IE"/>
        </w:rPr>
        <w:drawing>
          <wp:inline distT="0" distB="0" distL="0" distR="0" wp14:anchorId="0492358B" wp14:editId="781CC3B9">
            <wp:extent cx="733425" cy="7715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33425" cy="771525"/>
                    </a:xfrm>
                    <a:prstGeom prst="rect">
                      <a:avLst/>
                    </a:prstGeom>
                    <a:noFill/>
                    <a:ln>
                      <a:noFill/>
                    </a:ln>
                  </pic:spPr>
                </pic:pic>
              </a:graphicData>
            </a:graphic>
          </wp:inline>
        </w:drawing>
      </w:r>
    </w:p>
    <w:p w:rsidR="00CC2B5A" w:rsidRPr="00F92259" w:rsidRDefault="00CC2B5A" w:rsidP="00CC2B5A">
      <w:pPr>
        <w:rPr>
          <w:b/>
          <w:bCs/>
          <w:color w:val="00B050"/>
        </w:rPr>
      </w:pPr>
      <w:r>
        <w:rPr>
          <w:b/>
          <w:bCs/>
          <w:color w:val="00B050"/>
        </w:rPr>
        <w:t xml:space="preserve">The Literacy team led by Grainne McCluskey are continuing their </w:t>
      </w:r>
      <w:r w:rsidRPr="00F92259">
        <w:rPr>
          <w:b/>
          <w:bCs/>
          <w:color w:val="00B050"/>
        </w:rPr>
        <w:t xml:space="preserve">focus on </w:t>
      </w:r>
      <w:r>
        <w:rPr>
          <w:b/>
          <w:bCs/>
          <w:color w:val="00B050"/>
        </w:rPr>
        <w:t>reading for pleasure</w:t>
      </w:r>
      <w:r w:rsidRPr="00F92259">
        <w:rPr>
          <w:b/>
          <w:bCs/>
          <w:color w:val="00B050"/>
        </w:rPr>
        <w:t xml:space="preserve"> during remote learning with the book buddy paired reading scheme between TYs and 1</w:t>
      </w:r>
      <w:r w:rsidRPr="00F92259">
        <w:rPr>
          <w:b/>
          <w:bCs/>
          <w:color w:val="00B050"/>
          <w:vertAlign w:val="superscript"/>
        </w:rPr>
        <w:t>st</w:t>
      </w:r>
      <w:r w:rsidRPr="00F92259">
        <w:rPr>
          <w:b/>
          <w:bCs/>
          <w:color w:val="00B050"/>
        </w:rPr>
        <w:t xml:space="preserve"> Years. They are currently enjoying a PDF version of Matilda by Roald Dahl. </w:t>
      </w:r>
    </w:p>
    <w:bookmarkEnd w:id="1"/>
    <w:p w:rsidR="00CC2B5A" w:rsidRDefault="00CC2B5A" w:rsidP="00CC2B5A"/>
    <w:p w:rsidR="00CC2B5A" w:rsidRDefault="00CC2B5A" w:rsidP="00CC2B5A">
      <w:pPr>
        <w:jc w:val="center"/>
      </w:pPr>
      <w:r>
        <w:rPr>
          <w:noProof/>
          <w:lang w:eastAsia="en-IE"/>
        </w:rPr>
        <w:drawing>
          <wp:inline distT="0" distB="0" distL="0" distR="0" wp14:anchorId="028D9330" wp14:editId="0C543909">
            <wp:extent cx="1785938" cy="500543"/>
            <wp:effectExtent l="0" t="0" r="5080" b="0"/>
            <wp:docPr id="4" name="Picture 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e the source ima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15094" cy="508715"/>
                    </a:xfrm>
                    <a:prstGeom prst="rect">
                      <a:avLst/>
                    </a:prstGeom>
                    <a:noFill/>
                    <a:ln>
                      <a:noFill/>
                    </a:ln>
                  </pic:spPr>
                </pic:pic>
              </a:graphicData>
            </a:graphic>
          </wp:inline>
        </w:drawing>
      </w:r>
    </w:p>
    <w:p w:rsidR="00CC2B5A" w:rsidRPr="00597D31" w:rsidRDefault="00CC2B5A" w:rsidP="00CC2B5A">
      <w:pPr>
        <w:rPr>
          <w:rFonts w:ascii="Aharoni" w:hAnsi="Aharoni" w:cs="Aharoni"/>
          <w:b/>
          <w:bCs/>
          <w:color w:val="00B0F0"/>
          <w:sz w:val="24"/>
          <w:szCs w:val="24"/>
        </w:rPr>
      </w:pPr>
      <w:r w:rsidRPr="00597D31">
        <w:rPr>
          <w:rFonts w:ascii="Aharoni" w:hAnsi="Aharoni" w:cs="Aharoni" w:hint="cs"/>
          <w:b/>
          <w:bCs/>
          <w:color w:val="00B0F0"/>
          <w:sz w:val="24"/>
          <w:szCs w:val="24"/>
        </w:rPr>
        <w:t xml:space="preserve">The </w:t>
      </w:r>
      <w:proofErr w:type="spellStart"/>
      <w:r w:rsidRPr="00597D31">
        <w:rPr>
          <w:rFonts w:ascii="Aharoni" w:hAnsi="Aharoni" w:cs="Aharoni" w:hint="cs"/>
          <w:b/>
          <w:bCs/>
          <w:color w:val="00B0F0"/>
          <w:sz w:val="24"/>
          <w:szCs w:val="24"/>
        </w:rPr>
        <w:t>Meitheal</w:t>
      </w:r>
      <w:proofErr w:type="spellEnd"/>
      <w:r w:rsidRPr="00597D31">
        <w:rPr>
          <w:rFonts w:ascii="Aharoni" w:hAnsi="Aharoni" w:cs="Aharoni" w:hint="cs"/>
          <w:b/>
          <w:bCs/>
          <w:color w:val="00B0F0"/>
          <w:sz w:val="24"/>
          <w:szCs w:val="24"/>
        </w:rPr>
        <w:t xml:space="preserve"> leaders are also continuing to promote connection and positive relationships with 1</w:t>
      </w:r>
      <w:r w:rsidRPr="00597D31">
        <w:rPr>
          <w:rFonts w:ascii="Aharoni" w:hAnsi="Aharoni" w:cs="Aharoni" w:hint="cs"/>
          <w:b/>
          <w:bCs/>
          <w:color w:val="00B0F0"/>
          <w:sz w:val="24"/>
          <w:szCs w:val="24"/>
          <w:vertAlign w:val="superscript"/>
        </w:rPr>
        <w:t>st</w:t>
      </w:r>
      <w:r w:rsidRPr="00597D31">
        <w:rPr>
          <w:rFonts w:ascii="Aharoni" w:hAnsi="Aharoni" w:cs="Aharoni" w:hint="cs"/>
          <w:b/>
          <w:bCs/>
          <w:color w:val="00B0F0"/>
          <w:sz w:val="24"/>
          <w:szCs w:val="24"/>
        </w:rPr>
        <w:t xml:space="preserve"> Years by facilitating fun online sessions with games and opportunities for 1</w:t>
      </w:r>
      <w:r w:rsidRPr="00597D31">
        <w:rPr>
          <w:rFonts w:ascii="Aharoni" w:hAnsi="Aharoni" w:cs="Aharoni" w:hint="cs"/>
          <w:b/>
          <w:bCs/>
          <w:color w:val="00B0F0"/>
          <w:sz w:val="24"/>
          <w:szCs w:val="24"/>
          <w:vertAlign w:val="superscript"/>
        </w:rPr>
        <w:t>st</w:t>
      </w:r>
      <w:r w:rsidRPr="00597D31">
        <w:rPr>
          <w:rFonts w:ascii="Aharoni" w:hAnsi="Aharoni" w:cs="Aharoni" w:hint="cs"/>
          <w:b/>
          <w:bCs/>
          <w:color w:val="00B0F0"/>
          <w:sz w:val="24"/>
          <w:szCs w:val="24"/>
        </w:rPr>
        <w:t xml:space="preserve"> Years to share their experiences. </w:t>
      </w:r>
      <w:r>
        <w:rPr>
          <w:rFonts w:ascii="Aharoni" w:hAnsi="Aharoni" w:cs="Aharoni"/>
          <w:b/>
          <w:bCs/>
          <w:color w:val="00B0F0"/>
          <w:sz w:val="24"/>
          <w:szCs w:val="24"/>
        </w:rPr>
        <w:t>Derek Sherlock confirms they have been brilliant examples of independent action and initiative.</w:t>
      </w:r>
    </w:p>
    <w:p w:rsidR="00CC2B5A" w:rsidRDefault="00CC2B5A" w:rsidP="00CC2B5A"/>
    <w:p w:rsidR="00CC2B5A" w:rsidRPr="00EB0CDE" w:rsidRDefault="00CC2B5A" w:rsidP="00CC2B5A">
      <w:pPr>
        <w:jc w:val="center"/>
        <w:rPr>
          <w:rFonts w:ascii="Georgia Pro Black" w:hAnsi="Georgia Pro Black"/>
          <w:b/>
          <w:bCs/>
          <w:sz w:val="56"/>
          <w:szCs w:val="56"/>
        </w:rPr>
      </w:pPr>
      <w:r w:rsidRPr="00EB0CDE">
        <w:rPr>
          <w:rFonts w:ascii="Georgia Pro Black" w:hAnsi="Georgia Pro Black"/>
          <w:b/>
          <w:bCs/>
          <w:sz w:val="56"/>
          <w:szCs w:val="56"/>
        </w:rPr>
        <w:t>Prefects</w:t>
      </w:r>
    </w:p>
    <w:p w:rsidR="00CC2B5A" w:rsidRPr="00EB0CDE" w:rsidRDefault="00CC2B5A" w:rsidP="00CC2B5A">
      <w:pPr>
        <w:rPr>
          <w:rFonts w:ascii="Georgia Pro Black" w:hAnsi="Georgia Pro Black"/>
        </w:rPr>
      </w:pPr>
      <w:r w:rsidRPr="00EB0CDE">
        <w:rPr>
          <w:rFonts w:ascii="Georgia Pro Black" w:hAnsi="Georgia Pro Black"/>
        </w:rPr>
        <w:t xml:space="preserve">The great work of the Prefects should be acknowledged, for their subject presentations with TYs. The online presentations were well prepared and facilitated and were very beneficial for the TYs. Thanks to the students and the TY coordinators and Guidance Department. </w:t>
      </w:r>
    </w:p>
    <w:p w:rsidR="00CC2B5A" w:rsidRDefault="00CC2B5A" w:rsidP="00CC2B5A"/>
    <w:p w:rsidR="00CC2B5A" w:rsidRPr="00F00704" w:rsidRDefault="00CC2B5A" w:rsidP="00CC2B5A">
      <w:pPr>
        <w:jc w:val="center"/>
        <w:rPr>
          <w:b/>
          <w:bCs/>
          <w:color w:val="FF3399"/>
          <w:sz w:val="28"/>
          <w:szCs w:val="28"/>
          <w:u w:val="single"/>
        </w:rPr>
      </w:pPr>
      <w:r>
        <w:rPr>
          <w:noProof/>
          <w:lang w:eastAsia="en-IE"/>
        </w:rPr>
        <w:drawing>
          <wp:inline distT="0" distB="0" distL="0" distR="0" wp14:anchorId="161CC246" wp14:editId="6855C425">
            <wp:extent cx="1456496" cy="881062"/>
            <wp:effectExtent l="0" t="0" r="0" b="0"/>
            <wp:docPr id="4098" name="Picture 2" descr="Chatting Online | Risks &amp; the Tips to Stay Safe | Socialnomics">
              <a:extLst xmlns:a="http://schemas.openxmlformats.org/drawingml/2006/main">
                <a:ext uri="{FF2B5EF4-FFF2-40B4-BE49-F238E27FC236}">
                  <a16:creationId xmlns:a16="http://schemas.microsoft.com/office/drawing/2014/main" id="{FE31CAA8-F943-4A79-9523-303E6152856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8" name="Picture 2" descr="Chatting Online | Risks &amp; the Tips to Stay Safe | Socialnomics">
                      <a:extLst>
                        <a:ext uri="{FF2B5EF4-FFF2-40B4-BE49-F238E27FC236}">
                          <a16:creationId xmlns:a16="http://schemas.microsoft.com/office/drawing/2014/main" id="{FE31CAA8-F943-4A79-9523-303E61528562}"/>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471050" cy="889866"/>
                    </a:xfrm>
                    <a:prstGeom prst="rect">
                      <a:avLst/>
                    </a:prstGeom>
                    <a:noFill/>
                  </pic:spPr>
                </pic:pic>
              </a:graphicData>
            </a:graphic>
          </wp:inline>
        </w:drawing>
      </w:r>
      <w:r w:rsidRPr="00F00704">
        <w:rPr>
          <w:b/>
          <w:bCs/>
          <w:color w:val="FF3399"/>
          <w:sz w:val="28"/>
          <w:szCs w:val="28"/>
          <w:u w:val="single"/>
        </w:rPr>
        <w:t>Online Communities of Practice</w:t>
      </w:r>
    </w:p>
    <w:p w:rsidR="00CC2B5A" w:rsidRDefault="00CC2B5A" w:rsidP="00CC2B5A">
      <w:pPr>
        <w:rPr>
          <w:b/>
          <w:bCs/>
          <w:color w:val="FF3399"/>
        </w:rPr>
      </w:pPr>
      <w:r w:rsidRPr="00E9434F">
        <w:rPr>
          <w:b/>
          <w:bCs/>
          <w:color w:val="FF3399"/>
        </w:rPr>
        <w:t xml:space="preserve">The TL21 Team continue with the focus on Communities of Practice, and the feedback from the staff survey also identified the need for greater connection and sharing of experiences and strategies. As a result, there has been a Teaching &amp; Learning </w:t>
      </w:r>
      <w:proofErr w:type="spellStart"/>
      <w:r w:rsidRPr="00E9434F">
        <w:rPr>
          <w:b/>
          <w:bCs/>
          <w:color w:val="FF3399"/>
        </w:rPr>
        <w:t>CoP</w:t>
      </w:r>
      <w:proofErr w:type="spellEnd"/>
      <w:r w:rsidRPr="00E9434F">
        <w:rPr>
          <w:b/>
          <w:bCs/>
          <w:color w:val="FF3399"/>
        </w:rPr>
        <w:t xml:space="preserve"> on Tuesday and Wellbeing </w:t>
      </w:r>
      <w:proofErr w:type="spellStart"/>
      <w:r w:rsidRPr="00E9434F">
        <w:rPr>
          <w:b/>
          <w:bCs/>
          <w:color w:val="FF3399"/>
        </w:rPr>
        <w:t>CoP</w:t>
      </w:r>
      <w:proofErr w:type="spellEnd"/>
      <w:r w:rsidRPr="00E9434F">
        <w:rPr>
          <w:b/>
          <w:bCs/>
          <w:color w:val="FF3399"/>
        </w:rPr>
        <w:t xml:space="preserve"> on Thursday for the last few weeks. Learning has been shared on student engagement, mind mapping and whiteboard tools and online collaborative approaches to student responses using success criteria.</w:t>
      </w:r>
    </w:p>
    <w:p w:rsidR="00CC2B5A" w:rsidRDefault="00CC2B5A" w:rsidP="00CC2B5A">
      <w:pPr>
        <w:rPr>
          <w:b/>
          <w:bCs/>
          <w:color w:val="FF3399"/>
        </w:rPr>
      </w:pPr>
    </w:p>
    <w:p w:rsidR="00CC2B5A" w:rsidRPr="00567836" w:rsidRDefault="00CC2B5A" w:rsidP="00CC2B5A">
      <w:pPr>
        <w:jc w:val="center"/>
        <w:rPr>
          <w:rFonts w:ascii="Agency FB" w:hAnsi="Agency FB"/>
          <w:b/>
          <w:bCs/>
          <w:color w:val="ED7D31" w:themeColor="accent2"/>
          <w:sz w:val="26"/>
          <w:szCs w:val="26"/>
        </w:rPr>
      </w:pPr>
      <w:r w:rsidRPr="00B71DF4">
        <w:rPr>
          <w:rFonts w:ascii="Agency FB" w:hAnsi="Agency FB"/>
          <w:b/>
          <w:bCs/>
          <w:color w:val="ED7D31" w:themeColor="accent2"/>
          <w:sz w:val="32"/>
          <w:szCs w:val="32"/>
        </w:rPr>
        <w:lastRenderedPageBreak/>
        <w:t>Student Teachers</w:t>
      </w:r>
      <w:r w:rsidRPr="00567836">
        <w:rPr>
          <w:rFonts w:ascii="Agency FB" w:hAnsi="Agency FB"/>
          <w:noProof/>
          <w:sz w:val="26"/>
          <w:szCs w:val="26"/>
          <w:lang w:eastAsia="en-IE"/>
        </w:rPr>
        <w:drawing>
          <wp:inline distT="0" distB="0" distL="0" distR="0" wp14:anchorId="3D52B065" wp14:editId="2845F8E5">
            <wp:extent cx="810392" cy="776927"/>
            <wp:effectExtent l="0" t="0" r="8890" b="4445"/>
            <wp:docPr id="3" name="Picture 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14771" cy="781125"/>
                    </a:xfrm>
                    <a:prstGeom prst="rect">
                      <a:avLst/>
                    </a:prstGeom>
                    <a:noFill/>
                    <a:ln>
                      <a:noFill/>
                    </a:ln>
                  </pic:spPr>
                </pic:pic>
              </a:graphicData>
            </a:graphic>
          </wp:inline>
        </w:drawing>
      </w:r>
    </w:p>
    <w:p w:rsidR="00CC2B5A" w:rsidRPr="00567836" w:rsidRDefault="00CC2B5A" w:rsidP="00CC2B5A">
      <w:pPr>
        <w:rPr>
          <w:rFonts w:ascii="Agency FB" w:hAnsi="Agency FB"/>
          <w:b/>
          <w:bCs/>
          <w:color w:val="ED7D31" w:themeColor="accent2"/>
          <w:sz w:val="26"/>
          <w:szCs w:val="26"/>
        </w:rPr>
      </w:pPr>
      <w:r w:rsidRPr="00567836">
        <w:rPr>
          <w:rFonts w:ascii="Agency FB" w:hAnsi="Agency FB"/>
          <w:b/>
          <w:bCs/>
          <w:color w:val="ED7D31" w:themeColor="accent2"/>
          <w:sz w:val="26"/>
          <w:szCs w:val="26"/>
        </w:rPr>
        <w:t>Every year we engage fully with education colleges and have PMEs and undergraduates completing 4-year teaching degrees with us for their teaching placements. This year Sarah Freeman and Adam McGovern (</w:t>
      </w:r>
      <w:proofErr w:type="spellStart"/>
      <w:r w:rsidRPr="00567836">
        <w:rPr>
          <w:rFonts w:ascii="Agency FB" w:hAnsi="Agency FB"/>
          <w:b/>
          <w:bCs/>
          <w:color w:val="ED7D31" w:themeColor="accent2"/>
          <w:sz w:val="26"/>
          <w:szCs w:val="26"/>
        </w:rPr>
        <w:t>Maynooth</w:t>
      </w:r>
      <w:proofErr w:type="spellEnd"/>
      <w:r w:rsidRPr="00567836">
        <w:rPr>
          <w:rFonts w:ascii="Agency FB" w:hAnsi="Agency FB"/>
          <w:b/>
          <w:bCs/>
          <w:color w:val="ED7D31" w:themeColor="accent2"/>
          <w:sz w:val="26"/>
          <w:szCs w:val="26"/>
        </w:rPr>
        <w:t xml:space="preserve">) are with us for the whole year working with the Maths and Business departments. They have also contributed to the school through substitution and Learning Support. Carrie Ann Channon is teaching Art and Aoife Stafford is back with us in the Home Economics and Religion Departments. We will welcome two PMEs from UL after the mid-term break – Sarah </w:t>
      </w:r>
      <w:proofErr w:type="spellStart"/>
      <w:r w:rsidRPr="00567836">
        <w:rPr>
          <w:rFonts w:ascii="Agency FB" w:hAnsi="Agency FB"/>
          <w:b/>
          <w:bCs/>
          <w:color w:val="ED7D31" w:themeColor="accent2"/>
          <w:sz w:val="26"/>
          <w:szCs w:val="26"/>
        </w:rPr>
        <w:t>O’Donohue</w:t>
      </w:r>
      <w:proofErr w:type="spellEnd"/>
      <w:r w:rsidRPr="00567836">
        <w:rPr>
          <w:rFonts w:ascii="Agency FB" w:hAnsi="Agency FB"/>
          <w:b/>
          <w:bCs/>
          <w:color w:val="ED7D31" w:themeColor="accent2"/>
          <w:sz w:val="26"/>
          <w:szCs w:val="26"/>
        </w:rPr>
        <w:t xml:space="preserve"> who will be working with the Woodwork/Graphics department and Ellie Bracken joining the Science Department.</w:t>
      </w:r>
      <w:r>
        <w:rPr>
          <w:rFonts w:ascii="Agency FB" w:hAnsi="Agency FB"/>
          <w:b/>
          <w:bCs/>
          <w:color w:val="ED7D31" w:themeColor="accent2"/>
          <w:sz w:val="26"/>
          <w:szCs w:val="26"/>
        </w:rPr>
        <w:t xml:space="preserve"> </w:t>
      </w:r>
      <w:r w:rsidRPr="00567836">
        <w:rPr>
          <w:rFonts w:ascii="Agency FB" w:hAnsi="Agency FB"/>
          <w:b/>
          <w:bCs/>
          <w:color w:val="ED7D31" w:themeColor="accent2"/>
          <w:sz w:val="26"/>
          <w:szCs w:val="26"/>
        </w:rPr>
        <w:t xml:space="preserve">They will begin their placements online and like us all will be making the best of a challenging and ever-changing situation. </w:t>
      </w:r>
      <w:r>
        <w:rPr>
          <w:rFonts w:ascii="Agency FB" w:hAnsi="Agency FB"/>
          <w:b/>
          <w:bCs/>
          <w:color w:val="ED7D31" w:themeColor="accent2"/>
          <w:sz w:val="26"/>
          <w:szCs w:val="26"/>
        </w:rPr>
        <w:t xml:space="preserve">We say goodbye to Robbie Burke (Graphics/Woodwork) and Emily O’Donoghue (English/History) who completed their placements before Christmas. </w:t>
      </w:r>
      <w:r w:rsidRPr="00567836">
        <w:rPr>
          <w:rFonts w:ascii="Agency FB" w:hAnsi="Agency FB"/>
          <w:b/>
          <w:bCs/>
          <w:color w:val="ED7D31" w:themeColor="accent2"/>
          <w:sz w:val="26"/>
          <w:szCs w:val="26"/>
        </w:rPr>
        <w:t xml:space="preserve">With thanks to all the teachers who provide such great support to our student teachers. </w:t>
      </w:r>
    </w:p>
    <w:p w:rsidR="00CC2B5A" w:rsidRPr="00E9434F" w:rsidRDefault="00CC2B5A" w:rsidP="00CC2B5A">
      <w:pPr>
        <w:rPr>
          <w:b/>
          <w:bCs/>
          <w:color w:val="FF3399"/>
        </w:rPr>
      </w:pPr>
    </w:p>
    <w:p w:rsidR="00CC2B5A" w:rsidRPr="009638F9" w:rsidRDefault="00CC2B5A" w:rsidP="00CC2B5A">
      <w:pPr>
        <w:jc w:val="center"/>
        <w:rPr>
          <w:rFonts w:ascii="Arial" w:hAnsi="Arial" w:cs="Arial"/>
          <w:b/>
          <w:bCs/>
          <w:color w:val="7030A0"/>
          <w:sz w:val="32"/>
          <w:szCs w:val="32"/>
        </w:rPr>
      </w:pPr>
      <w:r w:rsidRPr="009638F9">
        <w:rPr>
          <w:rFonts w:ascii="Arial" w:hAnsi="Arial" w:cs="Arial"/>
          <w:b/>
          <w:bCs/>
          <w:color w:val="7030A0"/>
          <w:sz w:val="32"/>
          <w:szCs w:val="32"/>
        </w:rPr>
        <w:t>Remote Learning Support</w:t>
      </w:r>
    </w:p>
    <w:p w:rsidR="00CC2B5A" w:rsidRDefault="00CC2B5A" w:rsidP="00CC2B5A">
      <w:pPr>
        <w:rPr>
          <w:rFonts w:ascii="Arial" w:hAnsi="Arial" w:cs="Arial"/>
          <w:b/>
          <w:bCs/>
          <w:color w:val="7030A0"/>
        </w:rPr>
      </w:pPr>
      <w:r w:rsidRPr="00E9434F">
        <w:rPr>
          <w:rFonts w:ascii="Arial" w:hAnsi="Arial" w:cs="Arial"/>
          <w:b/>
          <w:bCs/>
          <w:color w:val="7030A0"/>
        </w:rPr>
        <w:t>The Learning Support Team are continuing with their work via audio calls incorporating shared screens, Teams video calls with small groups and using Team Teaching resources to facilitate break out rooms or dividing classes as the needs arise. They are also collating and sharing feedback on learner voice to respond effectively to the evolving needs of students.</w:t>
      </w:r>
      <w:r>
        <w:rPr>
          <w:rFonts w:ascii="Arial" w:hAnsi="Arial" w:cs="Arial"/>
          <w:b/>
          <w:bCs/>
          <w:color w:val="7030A0"/>
        </w:rPr>
        <w:t xml:space="preserve"> </w:t>
      </w:r>
    </w:p>
    <w:p w:rsidR="00CC2B5A" w:rsidRDefault="00CC2B5A" w:rsidP="00CC2B5A">
      <w:pPr>
        <w:rPr>
          <w:rFonts w:ascii="Arial" w:hAnsi="Arial" w:cs="Arial"/>
          <w:b/>
          <w:bCs/>
          <w:color w:val="7030A0"/>
        </w:rPr>
      </w:pPr>
    </w:p>
    <w:p w:rsidR="00CC2B5A" w:rsidRPr="00B71DF4" w:rsidRDefault="00CC2B5A" w:rsidP="00CC2B5A">
      <w:pPr>
        <w:jc w:val="center"/>
        <w:rPr>
          <w:rFonts w:ascii="Bradley Hand ITC" w:hAnsi="Bradley Hand ITC" w:cs="Arial"/>
          <w:b/>
          <w:bCs/>
          <w:color w:val="002060"/>
          <w:sz w:val="28"/>
          <w:szCs w:val="28"/>
        </w:rPr>
      </w:pPr>
      <w:r w:rsidRPr="00B71DF4">
        <w:rPr>
          <w:rFonts w:ascii="Bradley Hand ITC" w:hAnsi="Bradley Hand ITC" w:cs="Arial"/>
          <w:b/>
          <w:bCs/>
          <w:color w:val="002060"/>
          <w:sz w:val="28"/>
          <w:szCs w:val="28"/>
        </w:rPr>
        <w:t>Student Survey &amp; Support for Learning</w:t>
      </w:r>
    </w:p>
    <w:p w:rsidR="00CC2B5A" w:rsidRPr="00B71DF4" w:rsidRDefault="00CC2B5A" w:rsidP="00CC2B5A">
      <w:pPr>
        <w:jc w:val="center"/>
        <w:rPr>
          <w:rFonts w:ascii="Bradley Hand ITC" w:hAnsi="Bradley Hand ITC" w:cs="Arial"/>
          <w:b/>
          <w:bCs/>
          <w:color w:val="002060"/>
          <w:sz w:val="28"/>
          <w:szCs w:val="28"/>
        </w:rPr>
      </w:pPr>
      <w:r w:rsidRPr="00B71DF4">
        <w:rPr>
          <w:rFonts w:ascii="Bradley Hand ITC" w:hAnsi="Bradley Hand ITC" w:cs="Arial"/>
          <w:b/>
          <w:bCs/>
          <w:color w:val="002060"/>
          <w:sz w:val="28"/>
          <w:szCs w:val="28"/>
        </w:rPr>
        <w:t xml:space="preserve">The student survey carried out last week gave us heartfelt and honest feedback and </w:t>
      </w:r>
      <w:r>
        <w:rPr>
          <w:rFonts w:ascii="Bradley Hand ITC" w:hAnsi="Bradley Hand ITC" w:cs="Arial"/>
          <w:b/>
          <w:bCs/>
          <w:color w:val="002060"/>
          <w:sz w:val="28"/>
          <w:szCs w:val="28"/>
        </w:rPr>
        <w:t xml:space="preserve">students </w:t>
      </w:r>
      <w:r w:rsidRPr="00B71DF4">
        <w:rPr>
          <w:rFonts w:ascii="Bradley Hand ITC" w:hAnsi="Bradley Hand ITC" w:cs="Arial"/>
          <w:b/>
          <w:bCs/>
          <w:color w:val="002060"/>
          <w:sz w:val="28"/>
          <w:szCs w:val="28"/>
        </w:rPr>
        <w:t>expressed appreciation for the work of their teachers. It highlighted the reality that the experience of students and teachers was similar in many ways. It seems that as a whole staff we are committed to providing the most flexible and appropriate support we can for our students and each other at this time:</w:t>
      </w:r>
    </w:p>
    <w:p w:rsidR="00CC2B5A" w:rsidRPr="00E9434F" w:rsidRDefault="00CC2B5A" w:rsidP="00CC2B5A">
      <w:pPr>
        <w:rPr>
          <w:rFonts w:ascii="Arial" w:hAnsi="Arial" w:cs="Arial"/>
          <w:b/>
          <w:bCs/>
          <w:color w:val="7030A0"/>
        </w:rPr>
      </w:pPr>
      <w:r>
        <w:rPr>
          <w:noProof/>
          <w:lang w:eastAsia="en-IE"/>
        </w:rPr>
        <w:lastRenderedPageBreak/>
        <w:drawing>
          <wp:anchor distT="0" distB="0" distL="114300" distR="114300" simplePos="0" relativeHeight="251659264" behindDoc="0" locked="0" layoutInCell="1" allowOverlap="1" wp14:anchorId="1F6A39BE" wp14:editId="4935EB9D">
            <wp:simplePos x="0" y="0"/>
            <wp:positionH relativeFrom="column">
              <wp:posOffset>957262</wp:posOffset>
            </wp:positionH>
            <wp:positionV relativeFrom="paragraph">
              <wp:posOffset>0</wp:posOffset>
            </wp:positionV>
            <wp:extent cx="3910013" cy="3910013"/>
            <wp:effectExtent l="0" t="0" r="0" b="0"/>
            <wp:wrapSquare wrapText="bothSides"/>
            <wp:docPr id="5" name="Picture 5" descr="Image result for learning sup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learning suppor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10013" cy="3910013"/>
                    </a:xfrm>
                    <a:prstGeom prst="rect">
                      <a:avLst/>
                    </a:prstGeom>
                    <a:noFill/>
                    <a:ln>
                      <a:noFill/>
                    </a:ln>
                  </pic:spPr>
                </pic:pic>
              </a:graphicData>
            </a:graphic>
          </wp:anchor>
        </w:drawing>
      </w:r>
      <w:r>
        <w:rPr>
          <w:rFonts w:ascii="Arial" w:hAnsi="Arial" w:cs="Arial"/>
          <w:b/>
          <w:bCs/>
          <w:color w:val="7030A0"/>
        </w:rPr>
        <w:br w:type="textWrapping" w:clear="all"/>
      </w:r>
    </w:p>
    <w:p w:rsidR="00BD25AB" w:rsidRDefault="00BD25AB"/>
    <w:sectPr w:rsidR="00BD25A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haroni">
    <w:altName w:val="Times New Roman"/>
    <w:charset w:val="B1"/>
    <w:family w:val="auto"/>
    <w:pitch w:val="variable"/>
    <w:sig w:usb0="00000000" w:usb1="00000000" w:usb2="00000000" w:usb3="00000000" w:csb0="00000021" w:csb1="00000000"/>
  </w:font>
  <w:font w:name="Georgia Pro Black">
    <w:altName w:val="Times New Roman"/>
    <w:charset w:val="00"/>
    <w:family w:val="roman"/>
    <w:pitch w:val="variable"/>
    <w:sig w:usb0="00000001" w:usb1="00000043" w:usb2="00000000" w:usb3="00000000" w:csb0="0000009F" w:csb1="00000000"/>
  </w:font>
  <w:font w:name="Agency FB">
    <w:panose1 w:val="020B0503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621"/>
    <w:rsid w:val="00120621"/>
    <w:rsid w:val="00421820"/>
    <w:rsid w:val="00BD25AB"/>
    <w:rsid w:val="00CC2B5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7F112"/>
  <w15:chartTrackingRefBased/>
  <w15:docId w15:val="{723B4E98-3626-4F1B-A6A3-71EDC2CB5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webSettings" Target="web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cid:image005.png@01D6C726.300866F0" TargetMode="External"/><Relationship Id="rId10" Type="http://schemas.openxmlformats.org/officeDocument/2006/relationships/image" Target="media/image6.jpeg"/><Relationship Id="rId4" Type="http://schemas.openxmlformats.org/officeDocument/2006/relationships/image" Target="media/image1.png"/><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486</Words>
  <Characters>2773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Neville Conroy</dc:creator>
  <cp:keywords/>
  <dc:description/>
  <cp:lastModifiedBy>Neville Conroy</cp:lastModifiedBy>
  <cp:revision>2</cp:revision>
  <dcterms:created xsi:type="dcterms:W3CDTF">2021-02-12T08:55:00Z</dcterms:created>
  <dcterms:modified xsi:type="dcterms:W3CDTF">2021-02-12T08:55:00Z</dcterms:modified>
</cp:coreProperties>
</file>